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Взаимосвязь подвижных и спортивных игр.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Возникновение и развитие игры как вида человеческой деятельности.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Индивидуальные и групповые тактические действия в спортивных играх.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Использование дополнительного оборудования при обучении баскетболу.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Использование дополнительного оборудования при обучении гандболу.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История возникновения и развития баскетбола.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История возникновения и развития гандбола.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Классификация подвижных игр.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Классификация тактики игры в защите в баскетболе.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Классификация тактики игры в защите в гандболе.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Классификация тактики игры в нападении в баскетболе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 xml:space="preserve">Классификация тактики игры в нападении в гандболе. 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Классификация тактики игры вратаря в гандболе.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 xml:space="preserve">Классификация </w:t>
      </w:r>
      <w:bookmarkStart w:id="0" w:name="_GoBack"/>
      <w:bookmarkEnd w:id="0"/>
      <w:r>
        <w:t>техники игры в защите в баскетболе.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Классификация техники игры в защите в гандболе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Классификация техники игры в нападении в баскетболе.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Классификация техники игры в нападении в гандболе.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Классификация техники игры вратаря в гандболе.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Командные тактические действия в баскетболе.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Комплекс подвижных игр на уроках физкультуры в школе.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Методика выбора «водящего» в подвижных играх.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Методика обучения 7-метровому штрафному броску в гандболе.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Методика обучения блокированию в баскетболе.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Методика обучения броску мяча в ворота в опорном положении в гандболе.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Методика обучения броску мяча в ворота в падении.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Методика обучения броску мяча в ворота в прыжке в гандболе.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Методика обучения броску одной рукой сверху в движении в гандболе.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Методика обучения ведению мяча в баскетболе (дриблингу).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Методика обучения ведению мяча в гандболе.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Методика обучения групповым взаимодействиям в баскетболе.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Методика обучения заслонам на месте и в движении, «малая восьмерка» в баскетболе.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Методика обучения зонной системе защиты в баскетболе.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Методика обучения зонной системе защиты в гандболе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Методика обучения зонной системе защиты в гандболе.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Методика обучения игре вратаря в гандболе.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Методика обучения индивидуальным действиям в защите в гандболе (блокирование, связывание, выход на игрока).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Методика обучения ловле мяча в баскетболе.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Методика обучения ловле мяча в гандболе.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Методика обучения обманным действиям в баскетболе.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Методика обучения остановкам и поворотам в баскетболе.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Методика обучения остановкам и поворотам в баскетболе.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Методика обучения передаче мяча в движении в гандболе.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Методика обучения передаче мяча двумя руками из-за головы в баскетболе.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lastRenderedPageBreak/>
        <w:t>Методика обучения передаче мяча двумя руками от груди в баскетболе.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Методика обучения передаче мяча одной рукой от плеча в баскетболе.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Методика обучения передаче мяча одной рукой сверху в опорном положении в гандболе.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Методика обучения передаче мяча одной рукой сверху в прыжке в гандболе.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Методика обучения персональной защите в баскетболе.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Методика обучения персональной защите в гандболе.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Методика обучения стойкам и перемещениям в стойке в баскетболе.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Методика обучения стойкам и перемещениям в стойке в гандболе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Методика обучения штрафному броску в баскетболе.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Методика оформления игровой карточки.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 xml:space="preserve">Методика проведения </w:t>
      </w:r>
      <w:proofErr w:type="spellStart"/>
      <w:r>
        <w:t>спортландии</w:t>
      </w:r>
      <w:proofErr w:type="spellEnd"/>
      <w:r>
        <w:t>.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Методика проведения эстафет, встречных эстафет и игровых упражнений.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Методика судейства в спортивных играх.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Методические особенности использования подвижных игр в начальной школе.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Методические особенности использования подвижных игр в процессе физического воспитания учащихся среднего школьного возраста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Методические особенности использования подвижных игр для учащихся старшего школьного возраста.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Организация и проведение подвижных игр на уроке физической культуры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Организация и проведение соревнований по баскетболу в школе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Организация и проведение соревнований по гандболу в школе.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Основной этап проведения подвижной игры и его характеристика.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Основные задачи, решаемые спортивными играми.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Основные правила игры в баскетбол.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Основные правила игры в гандбол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Основные типы подвижных игр и их характеристика.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Особенности проведения заключительной части урока по спортивным играм.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Особенности проведения подвижных игр в различных частях урока.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Особенности проведения подготовительной части урока по спортивным играм.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Педагогический контроль в подвижных играх.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Подвижные игры и их использование в различных видах спорта.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 xml:space="preserve">Понятие «техника игры» и характеристика игровых приемов в спортивных играх. 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Последовательность обучения игровым приемам в спортивных играх.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Последовательность обучения технико-тактическим действиям в баскетболе.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Последовательность обучения технико-тактическим действиям в баскетболе.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Спортивные  игры и методика преподавания – учебный предмет.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Спортивные игры и методика преподавания в системе физического воспитания.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Сущность и значение подвижных игр в физическом воспитании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Сущность и характеристика игры в баскетбол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Сущность и характеристика игры в гандбол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lastRenderedPageBreak/>
        <w:t>Сущность игрового и соревновательного метода в физическом воспитании школьников.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Сущность понятий «Игра», «Подвижная игра», «Спортивная игра».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Техника безопасности на занятиях по баскетболу.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Техника безопасности на занятиях по гандболу.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Техника безопасности при организации и проведении учебно-тренировочных занятий и соревнований.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Характеристика подвижных игр как средства физического воспитания школьников.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Характеристика спортивных игр.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>Характерные особенности игровой деятельности.</w:t>
      </w:r>
    </w:p>
    <w:p w:rsidR="00146491" w:rsidRDefault="00146491" w:rsidP="00A8036E">
      <w:pPr>
        <w:pStyle w:val="a3"/>
        <w:numPr>
          <w:ilvl w:val="0"/>
          <w:numId w:val="1"/>
        </w:numPr>
        <w:jc w:val="both"/>
      </w:pPr>
      <w:r>
        <w:t xml:space="preserve">Этапы и основы методики обучения детей спортивным играм. </w:t>
      </w:r>
    </w:p>
    <w:sectPr w:rsidR="00146491" w:rsidSect="00A8036E"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C14B9"/>
    <w:multiLevelType w:val="hybridMultilevel"/>
    <w:tmpl w:val="57AE2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36E"/>
    <w:rsid w:val="00146491"/>
    <w:rsid w:val="00A8036E"/>
    <w:rsid w:val="00E1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3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E97C9-C45A-4209-9087-9A54DF7AC8EA}"/>
</file>

<file path=customXml/itemProps2.xml><?xml version="1.0" encoding="utf-8"?>
<ds:datastoreItem xmlns:ds="http://schemas.openxmlformats.org/officeDocument/2006/customXml" ds:itemID="{768D085E-BE4F-4116-A705-6AFC57ABFC17}"/>
</file>

<file path=customXml/itemProps3.xml><?xml version="1.0" encoding="utf-8"?>
<ds:datastoreItem xmlns:ds="http://schemas.openxmlformats.org/officeDocument/2006/customXml" ds:itemID="{2B70E242-03D1-446D-919E-8F9C68044B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776</Words>
  <Characters>4425</Characters>
  <Application>Microsoft Office Word</Application>
  <DocSecurity>0</DocSecurity>
  <Lines>36</Lines>
  <Paragraphs>10</Paragraphs>
  <ScaleCrop>false</ScaleCrop>
  <Company/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Yakubovskaya</dc:creator>
  <cp:lastModifiedBy>Natalya Yakubovskaya</cp:lastModifiedBy>
  <cp:revision>2</cp:revision>
  <dcterms:created xsi:type="dcterms:W3CDTF">2020-01-21T12:06:00Z</dcterms:created>
  <dcterms:modified xsi:type="dcterms:W3CDTF">2020-01-21T12:14:00Z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